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10" w:rsidRDefault="00633C10" w:rsidP="00633C1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CYR"/>
          <w:noProof/>
          <w:sz w:val="18"/>
          <w:szCs w:val="18"/>
          <w:lang w:eastAsia="ru-RU"/>
        </w:rPr>
      </w:pPr>
    </w:p>
    <w:p w:rsidR="00633C10" w:rsidRDefault="00633C10" w:rsidP="00633C1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CYR"/>
          <w:noProof/>
          <w:sz w:val="18"/>
          <w:szCs w:val="18"/>
          <w:lang w:eastAsia="ru-RU"/>
        </w:rPr>
      </w:pPr>
    </w:p>
    <w:p w:rsidR="00633C10" w:rsidRDefault="00633C10" w:rsidP="00633C1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CYR"/>
          <w:noProof/>
          <w:sz w:val="18"/>
          <w:szCs w:val="18"/>
          <w:lang w:eastAsia="ru-RU"/>
        </w:rPr>
      </w:pPr>
    </w:p>
    <w:p w:rsidR="00633C10" w:rsidRDefault="00633C10" w:rsidP="00633C1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Times New Roman CYR"/>
          <w:b/>
          <w:bCs/>
        </w:rPr>
      </w:pPr>
      <w:r w:rsidRPr="00633C10">
        <w:rPr>
          <w:rFonts w:ascii="Bookman Old Style" w:hAnsi="Bookman Old Style" w:cs="Arial CYR"/>
          <w:noProof/>
          <w:sz w:val="18"/>
          <w:szCs w:val="18"/>
          <w:lang w:eastAsia="ru-RU"/>
        </w:rPr>
        <w:drawing>
          <wp:inline distT="0" distB="0" distL="0" distR="0">
            <wp:extent cx="909980" cy="773455"/>
            <wp:effectExtent l="19050" t="0" r="44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72" cy="77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C10" w:rsidRPr="00633C10" w:rsidRDefault="00633C10" w:rsidP="0063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C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33C10" w:rsidRPr="00633C10" w:rsidRDefault="00633C10" w:rsidP="0063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3C10">
        <w:rPr>
          <w:rFonts w:ascii="Times New Roman" w:hAnsi="Times New Roman" w:cs="Times New Roman"/>
          <w:b/>
          <w:caps/>
          <w:sz w:val="28"/>
          <w:szCs w:val="28"/>
        </w:rPr>
        <w:t>Собрания представителей</w:t>
      </w:r>
    </w:p>
    <w:p w:rsidR="00633C10" w:rsidRPr="00633C10" w:rsidRDefault="00633C10" w:rsidP="0063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3C10">
        <w:rPr>
          <w:rFonts w:ascii="Times New Roman" w:hAnsi="Times New Roman" w:cs="Times New Roman"/>
          <w:b/>
          <w:caps/>
          <w:sz w:val="28"/>
          <w:szCs w:val="28"/>
        </w:rPr>
        <w:t>Киевского сельского поселения</w:t>
      </w:r>
    </w:p>
    <w:p w:rsidR="00633C10" w:rsidRPr="00633C10" w:rsidRDefault="00633C10" w:rsidP="0063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3C10">
        <w:rPr>
          <w:rFonts w:ascii="Times New Roman" w:hAnsi="Times New Roman" w:cs="Times New Roman"/>
          <w:b/>
          <w:caps/>
          <w:sz w:val="28"/>
          <w:szCs w:val="28"/>
        </w:rPr>
        <w:t>Моздокского района</w:t>
      </w:r>
    </w:p>
    <w:p w:rsidR="00633C10" w:rsidRPr="00633C10" w:rsidRDefault="00633C10" w:rsidP="0063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10">
        <w:rPr>
          <w:rFonts w:ascii="Times New Roman" w:hAnsi="Times New Roman" w:cs="Times New Roman"/>
          <w:b/>
          <w:caps/>
          <w:sz w:val="28"/>
          <w:szCs w:val="28"/>
        </w:rPr>
        <w:t>Республики Северная Осетия-Алания</w:t>
      </w:r>
    </w:p>
    <w:p w:rsidR="00633C10" w:rsidRDefault="00633C10" w:rsidP="00633C10">
      <w:pPr>
        <w:widowControl w:val="0"/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 CYR"/>
          <w:b/>
        </w:rPr>
      </w:pPr>
    </w:p>
    <w:p w:rsidR="00E54223" w:rsidRPr="00FD522E" w:rsidRDefault="00633C10" w:rsidP="00633C10">
      <w:pPr>
        <w:spacing w:after="0" w:line="288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A43229">
        <w:rPr>
          <w:rFonts w:ascii="Bookman Old Style" w:hAnsi="Bookman Old Style" w:cs="Times New Roman CYR"/>
          <w:b/>
        </w:rPr>
        <w:t>№</w:t>
      </w:r>
      <w:r>
        <w:rPr>
          <w:rFonts w:ascii="Bookman Old Style" w:hAnsi="Bookman Old Style" w:cs="Times New Roman CYR"/>
          <w:b/>
        </w:rPr>
        <w:t>62</w:t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</w:r>
      <w:r w:rsidRPr="00A43229">
        <w:rPr>
          <w:rFonts w:ascii="Bookman Old Style" w:hAnsi="Bookman Old Style" w:cs="Times New Roman CYR"/>
          <w:b/>
        </w:rPr>
        <w:tab/>
        <w:t xml:space="preserve">           </w:t>
      </w:r>
      <w:r>
        <w:rPr>
          <w:rFonts w:ascii="Bookman Old Style" w:hAnsi="Bookman Old Style" w:cs="Times New Roman CYR"/>
          <w:b/>
        </w:rPr>
        <w:t xml:space="preserve">   </w:t>
      </w:r>
      <w:r w:rsidRPr="00A43229">
        <w:rPr>
          <w:rFonts w:ascii="Bookman Old Style" w:hAnsi="Bookman Old Style" w:cs="Times New Roman CYR"/>
          <w:b/>
        </w:rPr>
        <w:t>от</w:t>
      </w:r>
      <w:r>
        <w:rPr>
          <w:rFonts w:ascii="Bookman Old Style" w:hAnsi="Bookman Old Style" w:cs="Times New Roman CYR"/>
          <w:b/>
        </w:rPr>
        <w:t xml:space="preserve"> 10 ноября 2014г</w:t>
      </w:r>
      <w:r w:rsidRPr="00A43229">
        <w:rPr>
          <w:rFonts w:ascii="Bookman Old Style" w:hAnsi="Bookman Old Style" w:cs="Times New Roman CYR"/>
          <w:b/>
        </w:rPr>
        <w:t xml:space="preserve"> </w:t>
      </w:r>
      <w:r w:rsidRPr="007F1059">
        <w:rPr>
          <w:rFonts w:ascii="Bookman Old Style" w:hAnsi="Bookman Old Style" w:cs="Times New Roman CYR"/>
          <w:b/>
        </w:rPr>
        <w:t xml:space="preserve"> </w:t>
      </w:r>
    </w:p>
    <w:p w:rsidR="00E54223" w:rsidRPr="00FD522E" w:rsidRDefault="00E54223" w:rsidP="00633C10">
      <w:pPr>
        <w:spacing w:after="0" w:line="288" w:lineRule="atLeast"/>
        <w:textAlignment w:val="baseline"/>
        <w:outlineLvl w:val="1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«О налоге на имущество физических лиц»</w:t>
      </w: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Российской Федерации от 02.04.2014 г. №52-ФЗ «О внесении изменений в части первую и вторую Налогового кодекса Российской Федерации и отдельные законодательные акты Российской Федерации», Законом Российской Федерации от 06.10.2003г. № 131-ФЗ «Об общих принципах организации местного самоуправления в Российской Федерации»,  Уставом муниципального образования </w:t>
      </w:r>
      <w:r w:rsidR="00633C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Киевского сельского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поселени</w:t>
      </w:r>
      <w:r w:rsidR="00633C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Собрание представителей </w:t>
      </w:r>
      <w:r w:rsidR="00633C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Киевского сельского поселения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E54223" w:rsidRPr="00FD522E" w:rsidRDefault="00E54223" w:rsidP="00E54223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РЕШИЛО:</w:t>
      </w:r>
    </w:p>
    <w:p w:rsidR="00E54223" w:rsidRPr="00FD522E" w:rsidRDefault="00E54223" w:rsidP="00E54223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1. Установить и ввести в действие в соответствии с федеральным законодательством на территории муниципального образования  </w:t>
      </w:r>
      <w:r w:rsidR="00633C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Киевское сельское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поселение налог на имущество физических лиц.</w:t>
      </w:r>
    </w:p>
    <w:p w:rsidR="00E54223" w:rsidRPr="00FD522E" w:rsidRDefault="00633C10" w:rsidP="00633C10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eastAsiaTheme="minorHAnsi" w:hAnsi="Bookman Old Style" w:cstheme="minorBidi"/>
        </w:rPr>
        <w:t xml:space="preserve">         </w:t>
      </w:r>
      <w:r w:rsidR="00E54223" w:rsidRPr="00FD522E">
        <w:rPr>
          <w:rFonts w:ascii="Bookman Old Style" w:hAnsi="Bookman Old Style"/>
        </w:rPr>
        <w:t>2. Налогоплательщиками налога (далее по тексту - налогоплательщики) признаются физические лица, обладающие правом собственности на имущество, признаваемое объектом налогообложения.</w:t>
      </w:r>
    </w:p>
    <w:p w:rsidR="00E54223" w:rsidRPr="00FD522E" w:rsidRDefault="00633C10" w:rsidP="00633C10">
      <w:pPr>
        <w:pStyle w:val="a3"/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="00E54223" w:rsidRPr="00FD522E">
        <w:rPr>
          <w:rFonts w:ascii="Bookman Old Style" w:hAnsi="Bookman Old Style"/>
        </w:rPr>
        <w:t xml:space="preserve">3. Объектом налогообложения признается расположенное в пределах муниципального образования </w:t>
      </w:r>
      <w:r>
        <w:rPr>
          <w:rFonts w:ascii="Bookman Old Style" w:hAnsi="Bookman Old Style"/>
        </w:rPr>
        <w:t>Киевское сельское</w:t>
      </w:r>
      <w:r w:rsidR="00E54223" w:rsidRPr="00FD522E">
        <w:rPr>
          <w:rFonts w:ascii="Bookman Old Style" w:hAnsi="Bookman Old Style"/>
        </w:rPr>
        <w:t xml:space="preserve"> поселение следующее имущество: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1) жилой дом;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2) жилое помещение (квартира, комната);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3) гараж, машино-место;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4) единый недвижимый комплекс;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5) объект незавершенного строительства;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6) иные здание, строение, сооружение, помещение.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rPr>
          <w:rFonts w:ascii="Bookman Old Style" w:hAnsi="Bookman Old Style"/>
        </w:rPr>
      </w:pP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 xml:space="preserve">3.1. Жилые строения, расположенные на земельных участках,  предоставленных для ведения личного подсобного, дачного хозяйства, </w:t>
      </w:r>
      <w:r w:rsidRPr="00FD522E">
        <w:rPr>
          <w:rFonts w:ascii="Bookman Old Style" w:hAnsi="Bookman Old Style"/>
        </w:rPr>
        <w:lastRenderedPageBreak/>
        <w:t>огородничества, садоводства, индивидуального жилищного строительства, относятся к жилым домам.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  <w:r w:rsidRPr="00FD522E">
        <w:rPr>
          <w:rFonts w:ascii="Bookman Old Style" w:hAnsi="Bookman Old Style"/>
        </w:rPr>
        <w:t>3.2. Не признается объектом налогообложения имущество, входящее в состав общего имущества многоквартирного дома.</w:t>
      </w:r>
    </w:p>
    <w:p w:rsidR="00E54223" w:rsidRPr="00FD522E" w:rsidRDefault="00E54223" w:rsidP="00E54223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Bookman Old Style" w:hAnsi="Bookman Old Style" w:cs="Times New Roman"/>
          <w:sz w:val="24"/>
          <w:szCs w:val="24"/>
        </w:rPr>
      </w:pPr>
      <w:r w:rsidRPr="00FD522E">
        <w:rPr>
          <w:rFonts w:ascii="Bookman Old Style" w:hAnsi="Bookman Old Style" w:cs="Times New Roman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ab/>
        <w:t xml:space="preserve">4. Налоговая база в отношении объектов налогообложения, за исключением объектов, указанных в </w:t>
      </w:r>
      <w:hyperlink r:id="rId6" w:history="1">
        <w:r w:rsidRPr="00FD522E">
          <w:rPr>
            <w:rFonts w:ascii="Bookman Old Style" w:hAnsi="Bookman Old Style" w:cs="Times New Roman"/>
            <w:sz w:val="24"/>
            <w:szCs w:val="24"/>
          </w:rPr>
          <w:t>пункте 5</w:t>
        </w:r>
      </w:hyperlink>
      <w:r w:rsidRPr="00FD522E">
        <w:rPr>
          <w:rFonts w:ascii="Bookman Old Style" w:hAnsi="Bookman Old Style" w:cs="Times New Roman"/>
          <w:sz w:val="24"/>
          <w:szCs w:val="24"/>
        </w:rPr>
        <w:t xml:space="preserve"> настоящего решения, определяется исходя из их инвентаризационной стоимости в случае, если субъектом Российской Федерации – Республика Северная Осетия-Алания не принято решение о единой дате начала применения на территории этого субъекта Российской Федерации порядка определения налоговой базы исходя из кадастровой стоимости объектов налогообложения.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pStyle w:val="ConsPlusNormal"/>
        <w:ind w:firstLine="708"/>
        <w:jc w:val="both"/>
        <w:outlineLvl w:val="0"/>
        <w:rPr>
          <w:rFonts w:ascii="Bookman Old Style" w:hAnsi="Bookman Old Style"/>
          <w:sz w:val="24"/>
          <w:szCs w:val="24"/>
        </w:rPr>
      </w:pPr>
      <w:r w:rsidRPr="00FD522E">
        <w:rPr>
          <w:rFonts w:ascii="Bookman Old Style" w:hAnsi="Bookman Old Style"/>
          <w:sz w:val="24"/>
          <w:szCs w:val="24"/>
        </w:rPr>
        <w:t>5.</w:t>
      </w:r>
      <w:bookmarkStart w:id="0" w:name="Par6"/>
      <w:bookmarkEnd w:id="0"/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Налоговая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база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отношении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объектов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налогообложения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включенных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перечень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определяемый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соответствии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hyperlink r:id="rId7" w:history="1">
        <w:r w:rsidRPr="00FD522E">
          <w:rPr>
            <w:rFonts w:ascii="Bookman Old Style" w:hAnsi="Bookman Old Style" w:cs="Times New Roman"/>
            <w:sz w:val="24"/>
            <w:szCs w:val="24"/>
          </w:rPr>
          <w:t>пунктом</w:t>
        </w:r>
        <w:r w:rsidRPr="00FD522E">
          <w:rPr>
            <w:rFonts w:ascii="Bookman Old Style" w:hAnsi="Bookman Old Style"/>
            <w:sz w:val="24"/>
            <w:szCs w:val="24"/>
          </w:rPr>
          <w:t xml:space="preserve"> 7 </w:t>
        </w:r>
        <w:r w:rsidRPr="00FD522E">
          <w:rPr>
            <w:rFonts w:ascii="Bookman Old Style" w:hAnsi="Bookman Old Style" w:cs="Times New Roman"/>
            <w:sz w:val="24"/>
            <w:szCs w:val="24"/>
          </w:rPr>
          <w:t>статьи</w:t>
        </w:r>
        <w:r w:rsidRPr="00FD522E">
          <w:rPr>
            <w:rFonts w:ascii="Bookman Old Style" w:hAnsi="Bookman Old Style"/>
            <w:sz w:val="24"/>
            <w:szCs w:val="24"/>
          </w:rPr>
          <w:t xml:space="preserve"> 378.2</w:t>
        </w:r>
      </w:hyperlink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Налогового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кодекса Российской Федерации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также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объектов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налогообложения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предусмотренных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hyperlink r:id="rId8" w:history="1">
        <w:r w:rsidRPr="00FD522E">
          <w:rPr>
            <w:rFonts w:ascii="Bookman Old Style" w:hAnsi="Bookman Old Style" w:cs="Times New Roman"/>
            <w:sz w:val="24"/>
            <w:szCs w:val="24"/>
          </w:rPr>
          <w:t>абзацем</w:t>
        </w:r>
        <w:r w:rsidRPr="00FD522E">
          <w:rPr>
            <w:rFonts w:ascii="Bookman Old Style" w:hAnsi="Bookman Old Style"/>
            <w:sz w:val="24"/>
            <w:szCs w:val="24"/>
          </w:rPr>
          <w:t xml:space="preserve"> </w:t>
        </w:r>
        <w:r w:rsidRPr="00FD522E">
          <w:rPr>
            <w:rFonts w:ascii="Bookman Old Style" w:hAnsi="Bookman Old Style" w:cs="Times New Roman"/>
            <w:sz w:val="24"/>
            <w:szCs w:val="24"/>
          </w:rPr>
          <w:t>вторым</w:t>
        </w:r>
        <w:r w:rsidRPr="00FD522E">
          <w:rPr>
            <w:rFonts w:ascii="Bookman Old Style" w:hAnsi="Bookman Old Style"/>
            <w:sz w:val="24"/>
            <w:szCs w:val="24"/>
          </w:rPr>
          <w:t xml:space="preserve"> </w:t>
        </w:r>
        <w:r w:rsidRPr="00FD522E">
          <w:rPr>
            <w:rFonts w:ascii="Bookman Old Style" w:hAnsi="Bookman Old Style" w:cs="Times New Roman"/>
            <w:sz w:val="24"/>
            <w:szCs w:val="24"/>
          </w:rPr>
          <w:t>пункта</w:t>
        </w:r>
        <w:r w:rsidRPr="00FD522E">
          <w:rPr>
            <w:rFonts w:ascii="Bookman Old Style" w:hAnsi="Bookman Old Style"/>
            <w:sz w:val="24"/>
            <w:szCs w:val="24"/>
          </w:rPr>
          <w:t xml:space="preserve"> 10 </w:t>
        </w:r>
        <w:r w:rsidRPr="00FD522E">
          <w:rPr>
            <w:rFonts w:ascii="Bookman Old Style" w:hAnsi="Bookman Old Style" w:cs="Times New Roman"/>
            <w:sz w:val="24"/>
            <w:szCs w:val="24"/>
          </w:rPr>
          <w:t>статьи</w:t>
        </w:r>
        <w:r w:rsidRPr="00FD522E">
          <w:rPr>
            <w:rFonts w:ascii="Bookman Old Style" w:hAnsi="Bookman Old Style"/>
            <w:sz w:val="24"/>
            <w:szCs w:val="24"/>
          </w:rPr>
          <w:t xml:space="preserve"> 378.2</w:t>
        </w:r>
      </w:hyperlink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Налогового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кодекса Российской Федерации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определяется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исходя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из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кадастровой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стоимости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указанных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объектов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налогообложения</w:t>
      </w:r>
      <w:r w:rsidRPr="00FD522E">
        <w:rPr>
          <w:rFonts w:ascii="Bookman Old Style" w:hAnsi="Bookman Old Style"/>
          <w:sz w:val="24"/>
          <w:szCs w:val="24"/>
        </w:rPr>
        <w:t>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FD522E">
        <w:rPr>
          <w:rFonts w:ascii="Bookman Old Style" w:hAnsi="Bookman Old Style" w:cs="Times New Roman"/>
          <w:bCs/>
          <w:sz w:val="24"/>
          <w:szCs w:val="24"/>
        </w:rPr>
        <w:t xml:space="preserve">Налоговая база определяется в отношении указанных объектов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 пунктом 2 статьи 403 Налогового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hAnsi="Bookman Old Style" w:cs="Times New Roman"/>
          <w:b/>
          <w:bCs/>
          <w:sz w:val="24"/>
          <w:szCs w:val="24"/>
        </w:rPr>
        <w:t xml:space="preserve">. 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Bookman Old Style" w:hAnsi="Bookman Old Style" w:cs="Times New Roman"/>
          <w:sz w:val="24"/>
          <w:szCs w:val="24"/>
        </w:rPr>
      </w:pPr>
      <w:r w:rsidRPr="00FD522E">
        <w:rPr>
          <w:rFonts w:ascii="Bookman Old Style" w:hAnsi="Bookman Old Style" w:cs="Times New Roman"/>
          <w:sz w:val="24"/>
          <w:szCs w:val="24"/>
        </w:rPr>
        <w:t>6. Налоговая база исходя из инвентаризационной стоимости объекта налогообложения определяется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pStyle w:val="a3"/>
        <w:tabs>
          <w:tab w:val="left" w:pos="709"/>
          <w:tab w:val="left" w:pos="1134"/>
          <w:tab w:val="left" w:pos="1276"/>
        </w:tabs>
        <w:spacing w:before="0" w:beforeAutospacing="0" w:after="0" w:afterAutospacing="0"/>
        <w:rPr>
          <w:rFonts w:ascii="Bookman Old Style" w:hAnsi="Bookman Old Style"/>
        </w:rPr>
      </w:pPr>
      <w:r w:rsidRPr="00FD522E">
        <w:rPr>
          <w:rFonts w:ascii="Bookman Old Style" w:hAnsi="Bookman Old Style"/>
          <w:bCs/>
        </w:rPr>
        <w:tab/>
        <w:t>7</w:t>
      </w:r>
      <w:r w:rsidRPr="00FD522E">
        <w:rPr>
          <w:rFonts w:ascii="Bookman Old Style" w:hAnsi="Bookman Old Style"/>
          <w:b/>
          <w:bCs/>
        </w:rPr>
        <w:t xml:space="preserve">.  </w:t>
      </w:r>
      <w:r w:rsidRPr="00FD522E">
        <w:rPr>
          <w:rFonts w:ascii="Bookman Old Style" w:hAnsi="Bookman Old Style"/>
        </w:rPr>
        <w:t>Налоговым периодом признается календарный год.</w:t>
      </w:r>
    </w:p>
    <w:p w:rsidR="00E54223" w:rsidRPr="00FD522E" w:rsidRDefault="00E54223" w:rsidP="00E54223">
      <w:pPr>
        <w:pStyle w:val="a3"/>
        <w:tabs>
          <w:tab w:val="left" w:pos="709"/>
          <w:tab w:val="left" w:pos="1134"/>
          <w:tab w:val="left" w:pos="1276"/>
        </w:tabs>
        <w:spacing w:before="0" w:beforeAutospacing="0" w:after="0" w:afterAutospacing="0"/>
        <w:rPr>
          <w:rFonts w:ascii="Bookman Old Style" w:hAnsi="Bookman Old Style"/>
        </w:rPr>
      </w:pPr>
    </w:p>
    <w:p w:rsidR="00E54223" w:rsidRPr="00633C10" w:rsidRDefault="00E54223" w:rsidP="00633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hAnsi="Bookman Old Style" w:cs="Times New Roman"/>
          <w:bCs/>
          <w:sz w:val="24"/>
          <w:szCs w:val="24"/>
        </w:rPr>
        <w:t>8.</w:t>
      </w:r>
      <w:r w:rsidRPr="00FD522E">
        <w:rPr>
          <w:rFonts w:ascii="Bookman Old Style" w:hAnsi="Bookman Old Style" w:cs="inherit"/>
          <w:sz w:val="24"/>
          <w:szCs w:val="24"/>
        </w:rPr>
        <w:t xml:space="preserve"> Установить ставку налога на имущество физических лиц  в размере</w:t>
      </w:r>
      <w:r w:rsidR="00633C10">
        <w:rPr>
          <w:rFonts w:ascii="Bookman Old Style" w:hAnsi="Bookman Old Style" w:cs="inherit"/>
          <w:sz w:val="24"/>
          <w:szCs w:val="24"/>
        </w:rPr>
        <w:t xml:space="preserve"> </w:t>
      </w:r>
      <w:r w:rsidRPr="00FD522E">
        <w:rPr>
          <w:rFonts w:ascii="Bookman Old Style" w:hAnsi="Bookman Old Style" w:cs="inherit"/>
          <w:sz w:val="24"/>
          <w:szCs w:val="24"/>
        </w:rPr>
        <w:t xml:space="preserve">2 процентов от кадастровой стоимости объекта налогообложения в отношении объектов налогообложения, включенных в перечень, определяемый в соответствии с </w:t>
      </w:r>
      <w:hyperlink r:id="rId9" w:history="1">
        <w:r w:rsidRPr="00FD522E">
          <w:rPr>
            <w:rFonts w:ascii="Bookman Old Style" w:hAnsi="Bookman Old Style" w:cs="inherit"/>
            <w:sz w:val="24"/>
            <w:szCs w:val="24"/>
          </w:rPr>
          <w:t>пунктом 7 статьи 378.2</w:t>
        </w:r>
      </w:hyperlink>
      <w:r w:rsidRPr="00FD522E">
        <w:rPr>
          <w:rFonts w:ascii="Bookman Old Style" w:hAnsi="Bookman Old Style" w:cs="inherit"/>
          <w:sz w:val="24"/>
          <w:szCs w:val="24"/>
        </w:rPr>
        <w:t xml:space="preserve"> Налогового 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hAnsi="Bookman Old Style" w:cs="inherit"/>
          <w:sz w:val="24"/>
          <w:szCs w:val="24"/>
        </w:rPr>
        <w:t xml:space="preserve">, в отношении объектов налогообложения, предусмотренных </w:t>
      </w:r>
      <w:hyperlink r:id="rId10" w:history="1">
        <w:r w:rsidRPr="00FD522E">
          <w:rPr>
            <w:rFonts w:ascii="Bookman Old Style" w:hAnsi="Bookman Old Style" w:cs="inherit"/>
            <w:sz w:val="24"/>
            <w:szCs w:val="24"/>
          </w:rPr>
          <w:t>абзацем вторым пункта 10 статьи 378.2</w:t>
        </w:r>
      </w:hyperlink>
      <w:r w:rsidRPr="00FD522E">
        <w:rPr>
          <w:rFonts w:ascii="Bookman Old Style" w:hAnsi="Bookman Old Style" w:cs="inherit"/>
          <w:sz w:val="24"/>
          <w:szCs w:val="24"/>
        </w:rPr>
        <w:t xml:space="preserve"> Налогового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hAnsi="Bookman Old Style" w:cs="inherit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а также в отношении объектов налогообложения, кадастровая стоимость каждого из которых превышает 300 миллионов рублей.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D522E">
        <w:rPr>
          <w:rFonts w:ascii="Bookman Old Style" w:hAnsi="Bookman Old Style"/>
          <w:sz w:val="24"/>
          <w:szCs w:val="24"/>
        </w:rPr>
        <w:t>9.</w:t>
      </w:r>
      <w:r w:rsidRPr="00FD522E">
        <w:rPr>
          <w:rFonts w:ascii="Bookman Old Style" w:hAnsi="Bookman Old Style" w:cs="inherit"/>
          <w:sz w:val="24"/>
          <w:szCs w:val="24"/>
        </w:rPr>
        <w:t xml:space="preserve"> При определении налоговой базы исходя из инвентаризационной стоимости </w:t>
      </w:r>
      <w:r w:rsidRPr="00FD522E">
        <w:rPr>
          <w:rFonts w:ascii="Bookman Old Style" w:hAnsi="Bookman Old Style"/>
          <w:sz w:val="24"/>
          <w:szCs w:val="24"/>
        </w:rPr>
        <w:t xml:space="preserve">установить ставки налога на имущество физических лиц </w:t>
      </w:r>
      <w:r w:rsidRPr="00FD522E">
        <w:rPr>
          <w:rFonts w:ascii="Bookman Old Style" w:hAnsi="Bookman Old Style" w:cs="Times New Roman"/>
          <w:sz w:val="24"/>
          <w:szCs w:val="24"/>
        </w:rPr>
        <w:t>на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основе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умноженной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коэффициент</w:t>
      </w:r>
      <w:r w:rsidRPr="00FD522E">
        <w:rPr>
          <w:rFonts w:ascii="Bookman Old Style" w:hAnsi="Bookman Old Style"/>
          <w:sz w:val="24"/>
          <w:szCs w:val="24"/>
        </w:rPr>
        <w:t>-</w:t>
      </w:r>
      <w:r w:rsidRPr="00FD522E">
        <w:rPr>
          <w:rFonts w:ascii="Bookman Old Style" w:hAnsi="Bookman Old Style" w:cs="Times New Roman"/>
          <w:sz w:val="24"/>
          <w:szCs w:val="24"/>
        </w:rPr>
        <w:t>дефлятор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суммарной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инвентаризационной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стоимости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объектов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налогообложения</w:t>
      </w:r>
      <w:r w:rsidRPr="00FD522E">
        <w:rPr>
          <w:rFonts w:ascii="Bookman Old Style" w:hAnsi="Bookman Old Style"/>
          <w:sz w:val="24"/>
          <w:szCs w:val="24"/>
        </w:rPr>
        <w:t xml:space="preserve">, </w:t>
      </w:r>
      <w:r w:rsidRPr="00FD522E">
        <w:rPr>
          <w:rFonts w:ascii="Bookman Old Style" w:hAnsi="Bookman Old Style" w:cs="Times New Roman"/>
          <w:sz w:val="24"/>
          <w:szCs w:val="24"/>
        </w:rPr>
        <w:t>принадлежащих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праве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собственности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налогоплательщику</w:t>
      </w:r>
      <w:r w:rsidRPr="00FD522E">
        <w:rPr>
          <w:rFonts w:ascii="Bookman Old Style" w:hAnsi="Bookman Old Style"/>
          <w:sz w:val="24"/>
          <w:szCs w:val="24"/>
        </w:rPr>
        <w:t xml:space="preserve"> (</w:t>
      </w:r>
      <w:r w:rsidRPr="00FD522E">
        <w:rPr>
          <w:rFonts w:ascii="Bookman Old Style" w:hAnsi="Bookman Old Style" w:cs="Times New Roman"/>
          <w:sz w:val="24"/>
          <w:szCs w:val="24"/>
        </w:rPr>
        <w:t>с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учетом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доли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налогоплательщика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праве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общей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собственности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на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каждый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из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таких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lastRenderedPageBreak/>
        <w:t>объектов</w:t>
      </w:r>
      <w:r w:rsidRPr="00FD522E">
        <w:rPr>
          <w:rFonts w:ascii="Bookman Old Style" w:hAnsi="Bookman Old Style"/>
          <w:sz w:val="24"/>
          <w:szCs w:val="24"/>
        </w:rPr>
        <w:t xml:space="preserve">), </w:t>
      </w:r>
      <w:r w:rsidRPr="00FD522E">
        <w:rPr>
          <w:rFonts w:ascii="Bookman Old Style" w:hAnsi="Bookman Old Style" w:cs="Times New Roman"/>
          <w:sz w:val="24"/>
          <w:szCs w:val="24"/>
        </w:rPr>
        <w:t>расположенных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пределах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муниципального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образования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="00633C10">
        <w:rPr>
          <w:rFonts w:ascii="Bookman Old Style" w:hAnsi="Bookman Old Style" w:cs="Times New Roman"/>
          <w:sz w:val="24"/>
          <w:szCs w:val="24"/>
        </w:rPr>
        <w:t>Киевское сельское поселение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в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следующих</w:t>
      </w:r>
      <w:r w:rsidRPr="00FD522E">
        <w:rPr>
          <w:rFonts w:ascii="Bookman Old Style" w:hAnsi="Bookman Old Style"/>
          <w:sz w:val="24"/>
          <w:szCs w:val="24"/>
        </w:rPr>
        <w:t xml:space="preserve"> </w:t>
      </w:r>
      <w:r w:rsidRPr="00FD522E">
        <w:rPr>
          <w:rFonts w:ascii="Bookman Old Style" w:hAnsi="Bookman Old Style" w:cs="Times New Roman"/>
          <w:sz w:val="24"/>
          <w:szCs w:val="24"/>
        </w:rPr>
        <w:t>пределах</w:t>
      </w:r>
      <w:r w:rsidRPr="00FD522E">
        <w:rPr>
          <w:rFonts w:ascii="Bookman Old Style" w:hAnsi="Bookman Old Style"/>
          <w:sz w:val="24"/>
          <w:szCs w:val="24"/>
        </w:rPr>
        <w:t>:</w:t>
      </w:r>
    </w:p>
    <w:p w:rsidR="00E54223" w:rsidRPr="00FD522E" w:rsidRDefault="00E54223" w:rsidP="00E54223">
      <w:pPr>
        <w:pStyle w:val="a3"/>
        <w:tabs>
          <w:tab w:val="left" w:pos="709"/>
          <w:tab w:val="left" w:pos="1134"/>
          <w:tab w:val="left" w:pos="1276"/>
        </w:tabs>
        <w:spacing w:before="0" w:beforeAutospacing="0" w:after="0" w:afterAutospacing="0"/>
        <w:jc w:val="both"/>
        <w:rPr>
          <w:rFonts w:ascii="Bookman Old Style" w:hAnsi="Bookman Old Style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8"/>
        <w:gridCol w:w="2707"/>
      </w:tblGrid>
      <w:tr w:rsidR="00E715BD" w:rsidRPr="00FD522E" w:rsidTr="00E715BD">
        <w:trPr>
          <w:trHeight w:val="1524"/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Pr="00E715BD" w:rsidRDefault="00E715BD" w:rsidP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Суммарная  инвентаризационная стоимость объектов налогообложения, умноженная на коэффициент-дефлятор ( с учётом доли налогоплательщика в праве общей собственности на каждый из таких объектов)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Ставки налога,</w:t>
            </w:r>
          </w:p>
          <w:p w:rsidR="00E715BD" w:rsidRPr="00E715BD" w:rsidRDefault="00E715BD" w:rsidP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%</w:t>
            </w:r>
          </w:p>
        </w:tc>
      </w:tr>
      <w:tr w:rsidR="00E715BD" w:rsidRPr="00FD522E" w:rsidTr="00E715BD">
        <w:trPr>
          <w:trHeight w:val="409"/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До 300 тыс.рублей (включительно)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0,1</w:t>
            </w:r>
          </w:p>
        </w:tc>
      </w:tr>
      <w:tr w:rsidR="00E715BD" w:rsidRPr="00FD522E" w:rsidTr="00EA5F6E">
        <w:trPr>
          <w:trHeight w:val="262"/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Свыше 300 тыс. рублей до 500 тыс. рублей (включительно)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0,3</w:t>
            </w:r>
          </w:p>
        </w:tc>
      </w:tr>
      <w:tr w:rsidR="00E715BD" w:rsidRPr="00FD522E" w:rsidTr="00EA5F6E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Свыше 500 тыс. рублей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5BD" w:rsidRDefault="00E715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1,0</w:t>
            </w:r>
          </w:p>
        </w:tc>
      </w:tr>
    </w:tbl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                  </w:t>
      </w: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10. Установить, что для граждан, имеющих в собственности имущество, являющееся объектом налогообложения на территории муниципального образования </w:t>
      </w:r>
      <w:r w:rsidR="00633C1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Киевское сельское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поселение, льготы, установленные статьей 407 Налогового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действуют в полном объеме.</w:t>
      </w: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hAnsi="Bookman Old Style" w:cs="inherit"/>
          <w:sz w:val="24"/>
          <w:szCs w:val="24"/>
        </w:rPr>
        <w:t xml:space="preserve">11. Налоговая льгота не предоставляется в отношении объектов налогообложения, указанных в </w:t>
      </w:r>
      <w:hyperlink r:id="rId11" w:history="1">
        <w:r w:rsidRPr="00FD522E">
          <w:rPr>
            <w:rFonts w:ascii="Bookman Old Style" w:hAnsi="Bookman Old Style" w:cs="inherit"/>
            <w:sz w:val="24"/>
            <w:szCs w:val="24"/>
          </w:rPr>
          <w:t>подпункте 2 пункта 2 статьи 406</w:t>
        </w:r>
      </w:hyperlink>
      <w:r w:rsidRPr="00FD522E">
        <w:rPr>
          <w:rFonts w:ascii="Bookman Old Style" w:hAnsi="Bookman Old Style" w:cs="inherit"/>
          <w:sz w:val="24"/>
          <w:szCs w:val="24"/>
        </w:rPr>
        <w:t xml:space="preserve"> Налогового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hAnsi="Bookman Old Style" w:cs="inherit"/>
          <w:sz w:val="24"/>
          <w:szCs w:val="24"/>
        </w:rPr>
        <w:t>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12.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</w:t>
      </w:r>
      <w:r w:rsidRPr="00FD522E">
        <w:rPr>
          <w:rFonts w:ascii="Bookman Old Style" w:hAnsi="Bookman Old Style" w:cs="Times New Roman"/>
          <w:sz w:val="24"/>
          <w:szCs w:val="24"/>
        </w:rPr>
        <w:t>Российской Федерации</w:t>
      </w: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13. Налог подлежит уплате налогоплательщиками в срок не позднее 1 октября года, следующего за истекшим налоговым периодом.</w:t>
      </w:r>
    </w:p>
    <w:p w:rsidR="00E54223" w:rsidRPr="00FD522E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14. Налог уплачивается по месту нахождения объекта налогообложения на основании налогового уведомления,</w:t>
      </w:r>
      <w:r w:rsidRPr="00FD522E">
        <w:rPr>
          <w:rFonts w:ascii="Bookman Old Style" w:hAnsi="Bookman Old Style" w:cs="inherit"/>
          <w:sz w:val="24"/>
          <w:szCs w:val="24"/>
        </w:rPr>
        <w:t xml:space="preserve"> направляемого налогоплательщику налоговым органом.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hAnsi="Bookman Old Style" w:cs="inherit"/>
          <w:sz w:val="24"/>
          <w:szCs w:val="24"/>
        </w:rPr>
        <w:t>15.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hAnsi="Bookman Old Style" w:cs="inherit"/>
          <w:sz w:val="24"/>
          <w:szCs w:val="24"/>
        </w:rPr>
        <w:t xml:space="preserve"> </w:t>
      </w:r>
      <w:r w:rsidRPr="00FD522E">
        <w:rPr>
          <w:rFonts w:ascii="Bookman Old Style" w:hAnsi="Bookman Old Style" w:cs="inherit"/>
          <w:sz w:val="24"/>
          <w:szCs w:val="24"/>
        </w:rPr>
        <w:tab/>
        <w:t>16.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17.</w:t>
      </w:r>
      <w:bookmarkStart w:id="1" w:name="Par0"/>
      <w:bookmarkEnd w:id="1"/>
      <w:r w:rsidRPr="00FD522E">
        <w:rPr>
          <w:rFonts w:ascii="Bookman Old Style" w:hAnsi="Bookman Old Style" w:cs="inherit"/>
          <w:sz w:val="24"/>
          <w:szCs w:val="24"/>
        </w:rPr>
        <w:t xml:space="preserve"> Налогоплательщики  обязаны сообщать о наличии у них объектов недвижимого имущества, признаваемых объектами налогообложения по налогу на имущество физических лиц в налоговый орган по месту жительства либо по месту нахождения объектов недвижимого имущества  в </w:t>
      </w:r>
      <w:r w:rsidRPr="00FD522E">
        <w:rPr>
          <w:rFonts w:ascii="Bookman Old Style" w:hAnsi="Bookman Old Style" w:cs="inherit"/>
          <w:sz w:val="24"/>
          <w:szCs w:val="24"/>
        </w:rPr>
        <w:lastRenderedPageBreak/>
        <w:t>случае неполучения налоговых уведомлений и неуплаты налогов в отношении указанных объектов налогообложения за период владения ими.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  <w:r w:rsidRPr="00FD522E">
        <w:rPr>
          <w:rFonts w:ascii="Bookman Old Style" w:hAnsi="Bookman Old Style" w:cs="inherit"/>
          <w:sz w:val="24"/>
          <w:szCs w:val="24"/>
        </w:rPr>
        <w:t xml:space="preserve">Указанное </w:t>
      </w:r>
      <w:hyperlink r:id="rId12" w:history="1">
        <w:r w:rsidRPr="00FD522E">
          <w:rPr>
            <w:rFonts w:ascii="Bookman Old Style" w:hAnsi="Bookman Old Style" w:cs="inherit"/>
            <w:sz w:val="24"/>
            <w:szCs w:val="24"/>
          </w:rPr>
          <w:t>сообщение</w:t>
        </w:r>
      </w:hyperlink>
      <w:r w:rsidRPr="00FD522E">
        <w:rPr>
          <w:rFonts w:ascii="Bookman Old Style" w:hAnsi="Bookman Old Style" w:cs="inherit"/>
          <w:sz w:val="24"/>
          <w:szCs w:val="24"/>
        </w:rPr>
        <w:t xml:space="preserve"> с приложением копий правоустанавливающих (правоудостоверяющих) документов на объекты недвижимого имущества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:rsidR="00E54223" w:rsidRPr="00FD522E" w:rsidRDefault="00E54223" w:rsidP="00E5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2B2A70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FD522E">
        <w:rPr>
          <w:rFonts w:ascii="Bookman Old Style" w:hAnsi="Bookman Old Style" w:cs="Times New Roman"/>
          <w:sz w:val="24"/>
          <w:szCs w:val="24"/>
        </w:rPr>
        <w:t xml:space="preserve">18. Права и обязанности участников отношений, регулируемых законодательством Российской Федерации о налогах и сборах, нормативно-правовыми актами Собрания представителей </w:t>
      </w:r>
      <w:r w:rsidR="00633C10">
        <w:rPr>
          <w:rFonts w:ascii="Bookman Old Style" w:hAnsi="Bookman Old Style" w:cs="Times New Roman"/>
          <w:sz w:val="24"/>
          <w:szCs w:val="24"/>
        </w:rPr>
        <w:t>Киевского сельского</w:t>
      </w:r>
      <w:r w:rsidRPr="00FD522E">
        <w:rPr>
          <w:rFonts w:ascii="Bookman Old Style" w:hAnsi="Bookman Old Style" w:cs="Times New Roman"/>
          <w:sz w:val="24"/>
          <w:szCs w:val="24"/>
        </w:rPr>
        <w:t xml:space="preserve"> поселения, возникшие в отношении налоговых периодов по налогу на имущество физических лиц, истекших до 1 января 2015 года, осуществляются в порядке, установленном Налоговым </w:t>
      </w:r>
      <w:hyperlink r:id="rId13" w:history="1">
        <w:r w:rsidRPr="00FD522E">
          <w:rPr>
            <w:rFonts w:ascii="Bookman Old Style" w:hAnsi="Bookman Old Style" w:cs="Times New Roman"/>
            <w:sz w:val="24"/>
            <w:szCs w:val="24"/>
          </w:rPr>
          <w:t>кодексом</w:t>
        </w:r>
      </w:hyperlink>
      <w:r w:rsidRPr="00FD522E">
        <w:rPr>
          <w:rFonts w:ascii="Bookman Old Style" w:hAnsi="Bookman Old Style" w:cs="Times New Roman"/>
          <w:sz w:val="24"/>
          <w:szCs w:val="24"/>
        </w:rPr>
        <w:t xml:space="preserve"> Российской Федерации, с учетом положений </w:t>
      </w:r>
      <w:hyperlink r:id="rId14" w:history="1">
        <w:r w:rsidRPr="00FD522E">
          <w:rPr>
            <w:rFonts w:ascii="Bookman Old Style" w:hAnsi="Bookman Old Style" w:cs="Times New Roman"/>
            <w:sz w:val="24"/>
            <w:szCs w:val="24"/>
          </w:rPr>
          <w:t>Закона</w:t>
        </w:r>
      </w:hyperlink>
      <w:r w:rsidRPr="00FD522E">
        <w:rPr>
          <w:rFonts w:ascii="Bookman Old Style" w:hAnsi="Bookman Old Style" w:cs="Times New Roman"/>
          <w:sz w:val="24"/>
          <w:szCs w:val="24"/>
        </w:rPr>
        <w:t xml:space="preserve"> Российской Федерации от 9 декабря 1991 года №2003-1 «О налогах на имущество физических лиц», </w:t>
      </w:r>
      <w:r w:rsidRPr="002B2A70">
        <w:rPr>
          <w:rFonts w:ascii="Bookman Old Style" w:hAnsi="Bookman Old Style" w:cs="Times New Roman"/>
          <w:sz w:val="24"/>
          <w:szCs w:val="24"/>
        </w:rPr>
        <w:t xml:space="preserve">решением Собрания представителей </w:t>
      </w:r>
      <w:r w:rsidR="002B2A70" w:rsidRPr="002B2A70">
        <w:rPr>
          <w:rFonts w:ascii="Bookman Old Style" w:hAnsi="Bookman Old Style" w:cs="Times New Roman"/>
          <w:sz w:val="24"/>
          <w:szCs w:val="24"/>
        </w:rPr>
        <w:t>Киевского сельского</w:t>
      </w:r>
      <w:r w:rsidRPr="002B2A70">
        <w:rPr>
          <w:rFonts w:ascii="Bookman Old Style" w:hAnsi="Bookman Old Style" w:cs="Times New Roman"/>
          <w:sz w:val="24"/>
          <w:szCs w:val="24"/>
        </w:rPr>
        <w:t xml:space="preserve"> поселения 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  2</w:t>
      </w:r>
      <w:r w:rsidR="002B2A70"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5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.11.20</w:t>
      </w:r>
      <w:r w:rsidR="002B2A70"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10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года  №</w:t>
      </w:r>
      <w:r w:rsidR="002B2A70"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69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«О налоге на имущество физических лиц»,</w:t>
      </w:r>
      <w:r w:rsidRPr="002B2A70">
        <w:rPr>
          <w:rFonts w:ascii="Bookman Old Style" w:hAnsi="Bookman Old Style" w:cs="Times New Roman"/>
          <w:sz w:val="24"/>
          <w:szCs w:val="24"/>
        </w:rPr>
        <w:t xml:space="preserve"> действующих до дня вступления в силу настоящего решения.</w:t>
      </w:r>
    </w:p>
    <w:p w:rsidR="00E54223" w:rsidRPr="002B2A70" w:rsidRDefault="00E54223" w:rsidP="00E5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inherit"/>
          <w:sz w:val="24"/>
          <w:szCs w:val="24"/>
        </w:rPr>
      </w:pPr>
    </w:p>
    <w:p w:rsidR="00E54223" w:rsidRPr="002B2A70" w:rsidRDefault="00E54223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19. 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</w:t>
      </w:r>
      <w:r w:rsidRPr="002B2A70">
        <w:rPr>
          <w:rFonts w:ascii="Bookman Old Style" w:hAnsi="Bookman Old Style" w:cs="Times New Roman"/>
          <w:sz w:val="24"/>
          <w:szCs w:val="24"/>
        </w:rPr>
        <w:t>ризнать утратившими силу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решения Собрания представителей </w:t>
      </w:r>
      <w:r w:rsidR="002B2A70"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Киевского сельского</w:t>
      </w:r>
      <w:r w:rsidRPr="002B2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поселения:</w:t>
      </w:r>
    </w:p>
    <w:p w:rsidR="002B2A70" w:rsidRPr="002B2A70" w:rsidRDefault="002B2A70" w:rsidP="002B2A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 CYR"/>
          <w:sz w:val="24"/>
          <w:szCs w:val="24"/>
        </w:rPr>
      </w:pPr>
      <w:r w:rsidRPr="002B2A70">
        <w:rPr>
          <w:rFonts w:ascii="Bookman Old Style" w:hAnsi="Bookman Old Style" w:cs="Times New Roman CYR"/>
          <w:sz w:val="24"/>
          <w:szCs w:val="24"/>
        </w:rPr>
        <w:t xml:space="preserve">- от 25.11.2010г № 69 «О налоге на имущество физических лиц»; </w:t>
      </w:r>
    </w:p>
    <w:p w:rsidR="002B2A70" w:rsidRPr="002B2A70" w:rsidRDefault="002B2A70" w:rsidP="002B2A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 CYR"/>
          <w:sz w:val="24"/>
          <w:szCs w:val="24"/>
        </w:rPr>
      </w:pPr>
      <w:r w:rsidRPr="002B2A70">
        <w:rPr>
          <w:rFonts w:ascii="Bookman Old Style" w:hAnsi="Bookman Old Style" w:cs="Times New Roman CYR"/>
          <w:sz w:val="24"/>
          <w:szCs w:val="24"/>
        </w:rPr>
        <w:t>- от 27.06.2014г. №57 «О внесении изменений в решение Собрания представителей Киевского сельского поселения от 25.11.2010г № 69 «О налоге</w:t>
      </w:r>
      <w:r>
        <w:rPr>
          <w:rFonts w:ascii="Bookman Old Style" w:hAnsi="Bookman Old Style" w:cs="Times New Roman CYR"/>
          <w:sz w:val="24"/>
          <w:szCs w:val="24"/>
        </w:rPr>
        <w:t xml:space="preserve"> на имущество физических лиц».</w:t>
      </w:r>
    </w:p>
    <w:p w:rsidR="002B2A70" w:rsidRPr="002B2A70" w:rsidRDefault="002B2A70" w:rsidP="00E54223">
      <w:pPr>
        <w:spacing w:after="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72AFE" w:rsidRPr="00F72AFE" w:rsidRDefault="002B2A70" w:rsidP="00F72AF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 w:cs="Times New Roman CYR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</w:t>
      </w:r>
      <w:r w:rsidR="00E54223"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20. </w:t>
      </w:r>
      <w:r w:rsidR="00E54223" w:rsidRPr="00F72AF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Настоящее решение вступает в силу с 1 января 2015 года, но не ранее чем по истечении одного месяца </w:t>
      </w:r>
      <w:r w:rsidR="00F72AFE" w:rsidRPr="00F72AFE">
        <w:rPr>
          <w:rFonts w:ascii="Bookman Old Style" w:hAnsi="Bookman Old Style" w:cs="Times New Roman CYR"/>
          <w:sz w:val="24"/>
          <w:szCs w:val="24"/>
        </w:rPr>
        <w:t>со дня его официального опубликования</w:t>
      </w:r>
      <w:r w:rsidR="00F72AFE" w:rsidRPr="00F72AFE">
        <w:rPr>
          <w:rFonts w:ascii="Bookman Old Style" w:hAnsi="Bookman Old Style" w:cs="Arial CYR"/>
          <w:sz w:val="24"/>
          <w:szCs w:val="24"/>
        </w:rPr>
        <w:t xml:space="preserve"> (</w:t>
      </w:r>
      <w:r w:rsidR="00F72AFE" w:rsidRPr="00F72AFE">
        <w:rPr>
          <w:rFonts w:ascii="Bookman Old Style" w:hAnsi="Bookman Old Style" w:cs="Times New Roman CYR"/>
          <w:sz w:val="24"/>
          <w:szCs w:val="24"/>
        </w:rPr>
        <w:t xml:space="preserve">обнародования)  путём размещения на стенде в здании Администрации местного самоуправления Киевского сельского поселения, в Интернете на сайте: </w:t>
      </w:r>
      <w:r w:rsidR="00F72AFE" w:rsidRPr="00F72AFE">
        <w:rPr>
          <w:rFonts w:ascii="Bookman Old Style" w:hAnsi="Bookman Old Style" w:cs="Times New Roman CYR"/>
          <w:sz w:val="24"/>
          <w:szCs w:val="24"/>
          <w:u w:val="single"/>
        </w:rPr>
        <w:t>www.</w:t>
      </w:r>
      <w:r w:rsidR="00F72AFE" w:rsidRPr="00F72AFE">
        <w:rPr>
          <w:rFonts w:ascii="Bookman Old Style" w:hAnsi="Bookman Old Style" w:cs="Times New Roman CYR"/>
          <w:sz w:val="24"/>
          <w:szCs w:val="24"/>
          <w:u w:val="single"/>
          <w:lang w:val="en-US"/>
        </w:rPr>
        <w:t>amsukievskoe</w:t>
      </w:r>
      <w:r w:rsidR="00F72AFE" w:rsidRPr="00F72AFE">
        <w:rPr>
          <w:rFonts w:ascii="Bookman Old Style" w:hAnsi="Bookman Old Style" w:cs="Times New Roman CYR"/>
          <w:sz w:val="24"/>
          <w:szCs w:val="24"/>
          <w:u w:val="single"/>
        </w:rPr>
        <w:t>.</w:t>
      </w:r>
      <w:r w:rsidR="00F72AFE" w:rsidRPr="00F72AFE">
        <w:rPr>
          <w:rFonts w:ascii="Bookman Old Style" w:hAnsi="Bookman Old Style" w:cs="Times New Roman CYR"/>
          <w:sz w:val="24"/>
          <w:szCs w:val="24"/>
          <w:u w:val="single"/>
          <w:lang w:val="en-US"/>
        </w:rPr>
        <w:t>ucoz</w:t>
      </w:r>
      <w:r w:rsidR="00F72AFE" w:rsidRPr="00F72AFE">
        <w:rPr>
          <w:rFonts w:ascii="Bookman Old Style" w:hAnsi="Bookman Old Style" w:cs="Times New Roman CYR"/>
          <w:sz w:val="24"/>
          <w:szCs w:val="24"/>
          <w:u w:val="single"/>
        </w:rPr>
        <w:t>.ru</w:t>
      </w:r>
      <w:r w:rsidR="00F72AFE" w:rsidRPr="00F72AFE">
        <w:rPr>
          <w:rFonts w:ascii="Bookman Old Style" w:hAnsi="Bookman Old Style" w:cs="Times New Roman CYR"/>
          <w:sz w:val="24"/>
          <w:szCs w:val="24"/>
        </w:rPr>
        <w:t xml:space="preserve"> Администрации местного самоуправления Киевского сельского поселения.</w:t>
      </w:r>
    </w:p>
    <w:p w:rsidR="00E54223" w:rsidRDefault="00F72AFE" w:rsidP="00E54223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 w:cs="Times New Roman CYR"/>
        </w:rPr>
        <w:t xml:space="preserve">           </w:t>
      </w:r>
      <w:r w:rsidR="00E54223" w:rsidRPr="00FD522E">
        <w:rPr>
          <w:rFonts w:ascii="Bookman Old Style" w:eastAsia="Times New Roman" w:hAnsi="Bookman Old Style" w:cs="Times New Roman"/>
          <w:sz w:val="24"/>
          <w:szCs w:val="24"/>
          <w:lang w:eastAsia="ru-RU"/>
        </w:rPr>
        <w:t>21. Контроль за исполнением настоящего решения возложить на комиссию по бюджету и экономической политике.</w:t>
      </w:r>
    </w:p>
    <w:p w:rsidR="002B2A70" w:rsidRDefault="002B2A70" w:rsidP="00E54223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B2A70" w:rsidRDefault="002B2A70" w:rsidP="00E54223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Глава Киевского</w:t>
      </w:r>
    </w:p>
    <w:p w:rsidR="002B2A70" w:rsidRPr="00FD522E" w:rsidRDefault="002B2A70" w:rsidP="00E54223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сельского поселения                                                 В.Г.Федин</w:t>
      </w: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40" w:lineRule="auto"/>
        <w:textAlignment w:val="baseline"/>
        <w:rPr>
          <w:rFonts w:ascii="Bookman Old Style" w:hAnsi="Bookman Old Style" w:cs="Times New Roman"/>
          <w:sz w:val="24"/>
          <w:szCs w:val="24"/>
        </w:rPr>
      </w:pPr>
      <w:r w:rsidRPr="00FD522E">
        <w:rPr>
          <w:rFonts w:ascii="Bookman Old Style" w:hAnsi="Bookman Old Style" w:cs="Times New Roman"/>
          <w:sz w:val="24"/>
          <w:szCs w:val="24"/>
        </w:rPr>
        <w:tab/>
      </w:r>
      <w:r w:rsidRPr="00FD522E">
        <w:rPr>
          <w:rFonts w:ascii="Bookman Old Style" w:hAnsi="Bookman Old Style" w:cs="Times New Roman"/>
          <w:sz w:val="24"/>
          <w:szCs w:val="24"/>
        </w:rPr>
        <w:tab/>
      </w:r>
      <w:r w:rsidRPr="00FD522E">
        <w:rPr>
          <w:rFonts w:ascii="Bookman Old Style" w:hAnsi="Bookman Old Style" w:cs="Times New Roman"/>
          <w:sz w:val="24"/>
          <w:szCs w:val="24"/>
        </w:rPr>
        <w:tab/>
      </w: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FD522E" w:rsidRDefault="00E54223" w:rsidP="00E5422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E54223" w:rsidRPr="007C0D03" w:rsidRDefault="00E54223" w:rsidP="007C0D03">
      <w:pPr>
        <w:spacing w:after="0" w:line="240" w:lineRule="auto"/>
        <w:jc w:val="center"/>
        <w:textAlignment w:val="baseline"/>
        <w:outlineLvl w:val="1"/>
        <w:rPr>
          <w:rFonts w:ascii="Bookman Old Style" w:hAnsi="Bookman Old Style" w:cs="Times New Roman"/>
          <w:sz w:val="24"/>
          <w:szCs w:val="24"/>
        </w:rPr>
      </w:pPr>
    </w:p>
    <w:p w:rsidR="007C0D03" w:rsidRPr="007C0D03" w:rsidRDefault="007C0D03" w:rsidP="007C0D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C0D03">
        <w:rPr>
          <w:rFonts w:ascii="Bookman Old Style" w:hAnsi="Bookman Old Style" w:cs="Times New Roman"/>
          <w:b/>
          <w:bCs/>
          <w:sz w:val="24"/>
          <w:szCs w:val="24"/>
          <w:u w:val="single"/>
        </w:rPr>
        <w:t>АКТ</w:t>
      </w:r>
    </w:p>
    <w:p w:rsidR="007C0D03" w:rsidRDefault="007C0D03" w:rsidP="007C0D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C0D03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об обнародовании Решения Собрания представителей 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C0D03">
        <w:rPr>
          <w:rFonts w:ascii="Bookman Old Style" w:hAnsi="Bookman Old Style" w:cs="Times New Roman"/>
          <w:b/>
          <w:bCs/>
          <w:sz w:val="24"/>
          <w:szCs w:val="24"/>
          <w:u w:val="single"/>
        </w:rPr>
        <w:t>Киевского сельского поселения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7C0D03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 от 10 ноября 2014 года №62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C0D03" w:rsidRPr="007C0D03" w:rsidRDefault="007C0D03" w:rsidP="007C0D0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7C0D03">
        <w:rPr>
          <w:rFonts w:ascii="Bookman Old Style" w:hAnsi="Bookman Old Style"/>
          <w:sz w:val="24"/>
          <w:szCs w:val="24"/>
        </w:rPr>
        <w:t xml:space="preserve">          10 ноября  2014 года                                                            с.Киевское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7C0D03">
        <w:rPr>
          <w:rFonts w:ascii="Bookman Old Style" w:hAnsi="Bookman Old Style"/>
          <w:sz w:val="24"/>
          <w:szCs w:val="24"/>
        </w:rPr>
        <w:t xml:space="preserve">    </w:t>
      </w:r>
    </w:p>
    <w:p w:rsidR="007C0D03" w:rsidRPr="007C0D03" w:rsidRDefault="007C0D03" w:rsidP="007C0D03">
      <w:pPr>
        <w:spacing w:after="0" w:line="288" w:lineRule="atLeast"/>
        <w:jc w:val="both"/>
        <w:textAlignment w:val="baseline"/>
        <w:outlineLvl w:val="1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</w:t>
      </w:r>
      <w:r w:rsidRPr="007C0D03">
        <w:rPr>
          <w:rFonts w:ascii="Bookman Old Style" w:hAnsi="Bookman Old Style"/>
          <w:sz w:val="24"/>
          <w:szCs w:val="24"/>
        </w:rPr>
        <w:t xml:space="preserve">В соответствии с п. 8 статьи 39 Устава муниципального образования - Киевское сельское поселение Моздокского района РСО- Алания (зарегистрирован главным управлением Министерства юстиции РФ по Южному федеральному округу за № </w:t>
      </w:r>
      <w:r w:rsidRPr="007C0D03">
        <w:rPr>
          <w:rFonts w:ascii="Bookman Old Style" w:hAnsi="Bookman Old Style"/>
          <w:sz w:val="24"/>
          <w:szCs w:val="24"/>
          <w:lang w:val="en-US"/>
        </w:rPr>
        <w:t>Ru</w:t>
      </w:r>
      <w:r w:rsidRPr="007C0D03">
        <w:rPr>
          <w:rFonts w:ascii="Bookman Old Style" w:hAnsi="Bookman Old Style"/>
          <w:sz w:val="24"/>
          <w:szCs w:val="24"/>
        </w:rPr>
        <w:t xml:space="preserve"> 155063102014001 от  28.04.2014года) решение Собрания представителей Киевского сельского поселения  от 10 ноября 2014 года № 62  </w:t>
      </w:r>
      <w:r w:rsidRPr="007C0D0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«О налоге на имущество физических лиц»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7C0D03">
        <w:rPr>
          <w:rFonts w:ascii="Bookman Old Style" w:hAnsi="Bookman Old Style"/>
          <w:sz w:val="24"/>
          <w:szCs w:val="24"/>
        </w:rPr>
        <w:t>было  о</w:t>
      </w:r>
      <w:r>
        <w:rPr>
          <w:rFonts w:ascii="Bookman Old Style" w:hAnsi="Bookman Old Style"/>
          <w:sz w:val="24"/>
          <w:szCs w:val="24"/>
        </w:rPr>
        <w:t xml:space="preserve">бнародовано путём размещения на </w:t>
      </w:r>
      <w:r w:rsidRPr="007C0D03">
        <w:rPr>
          <w:rFonts w:ascii="Bookman Old Style" w:hAnsi="Bookman Old Style"/>
          <w:sz w:val="24"/>
          <w:szCs w:val="24"/>
        </w:rPr>
        <w:t xml:space="preserve">информационном стенде в здании Администрации местного самоуправления Киевского сельского поселения по адресу: РСО- Алания, Моздокский район, с.Киевское, ул. Садовая, дом №3, в Интернете на сайте Администрации местного самоуправления Киевского  сельского поселения </w:t>
      </w:r>
      <w:r w:rsidRPr="007C0D03">
        <w:rPr>
          <w:rFonts w:ascii="Bookman Old Style" w:hAnsi="Bookman Old Style"/>
          <w:sz w:val="24"/>
          <w:szCs w:val="24"/>
          <w:u w:val="single"/>
        </w:rPr>
        <w:t>www.</w:t>
      </w:r>
      <w:r w:rsidRPr="007C0D03">
        <w:rPr>
          <w:rFonts w:ascii="Bookman Old Style" w:hAnsi="Bookman Old Style"/>
          <w:sz w:val="24"/>
          <w:szCs w:val="24"/>
          <w:u w:val="single"/>
          <w:lang w:val="en-US"/>
        </w:rPr>
        <w:t>amsukievskoe</w:t>
      </w:r>
      <w:r w:rsidRPr="007C0D03">
        <w:rPr>
          <w:rFonts w:ascii="Bookman Old Style" w:hAnsi="Bookman Old Style"/>
          <w:sz w:val="24"/>
          <w:szCs w:val="24"/>
          <w:u w:val="single"/>
        </w:rPr>
        <w:t>.</w:t>
      </w:r>
      <w:r w:rsidRPr="007C0D03">
        <w:rPr>
          <w:rFonts w:ascii="Bookman Old Style" w:hAnsi="Bookman Old Style"/>
          <w:sz w:val="24"/>
          <w:szCs w:val="24"/>
          <w:u w:val="single"/>
          <w:lang w:val="en-US"/>
        </w:rPr>
        <w:t>ucoz</w:t>
      </w:r>
      <w:r w:rsidRPr="007C0D03">
        <w:rPr>
          <w:rFonts w:ascii="Bookman Old Style" w:hAnsi="Bookman Old Style"/>
          <w:sz w:val="24"/>
          <w:szCs w:val="24"/>
          <w:u w:val="single"/>
        </w:rPr>
        <w:t>.ru</w:t>
      </w:r>
      <w:r w:rsidRPr="007C0D03">
        <w:rPr>
          <w:rFonts w:ascii="Bookman Old Style" w:hAnsi="Bookman Old Style"/>
          <w:sz w:val="24"/>
          <w:szCs w:val="24"/>
        </w:rPr>
        <w:t xml:space="preserve"> в период  с </w:t>
      </w:r>
      <w:r>
        <w:rPr>
          <w:rFonts w:ascii="Bookman Old Style" w:hAnsi="Bookman Old Style"/>
          <w:sz w:val="24"/>
          <w:szCs w:val="24"/>
        </w:rPr>
        <w:t>10 ноября</w:t>
      </w:r>
      <w:r w:rsidRPr="007C0D03">
        <w:rPr>
          <w:rFonts w:ascii="Bookman Old Style" w:hAnsi="Bookman Old Style"/>
          <w:sz w:val="24"/>
          <w:szCs w:val="24"/>
        </w:rPr>
        <w:t xml:space="preserve">  201</w:t>
      </w:r>
      <w:r>
        <w:rPr>
          <w:rFonts w:ascii="Bookman Old Style" w:hAnsi="Bookman Old Style"/>
          <w:sz w:val="24"/>
          <w:szCs w:val="24"/>
        </w:rPr>
        <w:t>4</w:t>
      </w:r>
      <w:r w:rsidRPr="007C0D03">
        <w:rPr>
          <w:rFonts w:ascii="Bookman Old Style" w:hAnsi="Bookman Old Style"/>
          <w:sz w:val="24"/>
          <w:szCs w:val="24"/>
        </w:rPr>
        <w:t xml:space="preserve"> года.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C0D03" w:rsidRPr="007C0D03" w:rsidRDefault="007C0D03" w:rsidP="007C0D0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C0D03" w:rsidRPr="007C0D03" w:rsidRDefault="007C0D03" w:rsidP="007C0D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7C0D03">
        <w:rPr>
          <w:rFonts w:ascii="Bookman Old Style" w:hAnsi="Bookman Old Style"/>
          <w:bCs/>
          <w:sz w:val="24"/>
          <w:szCs w:val="24"/>
        </w:rPr>
        <w:t>Глава Киевского</w:t>
      </w:r>
    </w:p>
    <w:p w:rsidR="007C0D03" w:rsidRPr="007C0D03" w:rsidRDefault="007C0D03" w:rsidP="007C0D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7C0D03">
        <w:rPr>
          <w:rFonts w:ascii="Bookman Old Style" w:hAnsi="Bookman Old Style"/>
          <w:bCs/>
          <w:sz w:val="24"/>
          <w:szCs w:val="24"/>
        </w:rPr>
        <w:t xml:space="preserve">сельского поселения        </w:t>
      </w:r>
      <w:r w:rsidRPr="007C0D03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Pr="007C0D03">
        <w:rPr>
          <w:rFonts w:ascii="Bookman Old Style" w:hAnsi="Bookman Old Style"/>
          <w:bCs/>
          <w:sz w:val="24"/>
          <w:szCs w:val="24"/>
        </w:rPr>
        <w:t xml:space="preserve">                         В.Г.Федин</w:t>
      </w:r>
    </w:p>
    <w:p w:rsidR="007C0D03" w:rsidRPr="007C0D03" w:rsidRDefault="007C0D03" w:rsidP="007C0D0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C0D03" w:rsidRPr="007C0D03" w:rsidRDefault="007C0D03" w:rsidP="007C0D03">
      <w:pPr>
        <w:spacing w:after="0"/>
        <w:rPr>
          <w:rFonts w:ascii="Bookman Old Style" w:hAnsi="Bookman Old Style"/>
          <w:sz w:val="24"/>
          <w:szCs w:val="24"/>
        </w:rPr>
      </w:pPr>
    </w:p>
    <w:p w:rsidR="007C0D03" w:rsidRPr="007C0D03" w:rsidRDefault="007C0D03" w:rsidP="007C0D03">
      <w:pPr>
        <w:rPr>
          <w:rFonts w:ascii="Bookman Old Style" w:hAnsi="Bookman Old Style"/>
          <w:sz w:val="24"/>
          <w:szCs w:val="24"/>
        </w:rPr>
      </w:pPr>
    </w:p>
    <w:p w:rsidR="007C0D03" w:rsidRPr="007C0D03" w:rsidRDefault="007C0D03" w:rsidP="007C0D03">
      <w:pPr>
        <w:rPr>
          <w:rFonts w:ascii="Bookman Old Style" w:hAnsi="Bookman Old Style"/>
          <w:sz w:val="24"/>
          <w:szCs w:val="24"/>
        </w:rPr>
      </w:pPr>
    </w:p>
    <w:p w:rsidR="007C0D03" w:rsidRDefault="007C0D03" w:rsidP="007C0D03"/>
    <w:p w:rsidR="007C0D03" w:rsidRDefault="007C0D03" w:rsidP="007C0D03"/>
    <w:p w:rsidR="00DC07CB" w:rsidRPr="00FD522E" w:rsidRDefault="00DC07CB" w:rsidP="007C0D03">
      <w:pPr>
        <w:spacing w:after="0" w:line="288" w:lineRule="atLeast"/>
        <w:jc w:val="center"/>
        <w:textAlignment w:val="baseline"/>
        <w:outlineLvl w:val="1"/>
        <w:rPr>
          <w:rFonts w:ascii="Bookman Old Style" w:hAnsi="Bookman Old Style"/>
          <w:sz w:val="24"/>
          <w:szCs w:val="24"/>
        </w:rPr>
      </w:pPr>
    </w:p>
    <w:sectPr w:rsidR="00DC07CB" w:rsidRPr="00FD522E" w:rsidSect="005F31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77DB"/>
    <w:multiLevelType w:val="singleLevel"/>
    <w:tmpl w:val="168C40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54223"/>
    <w:rsid w:val="001A6518"/>
    <w:rsid w:val="002B2A70"/>
    <w:rsid w:val="002E79B1"/>
    <w:rsid w:val="003459B5"/>
    <w:rsid w:val="005769CD"/>
    <w:rsid w:val="006333C2"/>
    <w:rsid w:val="00633C10"/>
    <w:rsid w:val="00754C4D"/>
    <w:rsid w:val="007C0D03"/>
    <w:rsid w:val="00BA3934"/>
    <w:rsid w:val="00D94A83"/>
    <w:rsid w:val="00DC07CB"/>
    <w:rsid w:val="00E54223"/>
    <w:rsid w:val="00E715BD"/>
    <w:rsid w:val="00F72AFE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33C2"/>
    <w:pPr>
      <w:keepNext/>
      <w:tabs>
        <w:tab w:val="left" w:pos="993"/>
        <w:tab w:val="left" w:pos="113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3C2"/>
    <w:rPr>
      <w:sz w:val="28"/>
    </w:rPr>
  </w:style>
  <w:style w:type="paragraph" w:styleId="a3">
    <w:name w:val="Normal (Web)"/>
    <w:basedOn w:val="a"/>
    <w:uiPriority w:val="99"/>
    <w:unhideWhenUsed/>
    <w:rsid w:val="00E5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422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1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966FAA27E6AD7D524CCF4CC61B40852AF5F2F31B9C0957DC225BA9F7A6D31EBDDA74E0B6CtEw1N" TargetMode="External"/><Relationship Id="rId13" Type="http://schemas.openxmlformats.org/officeDocument/2006/relationships/hyperlink" Target="consultantplus://offline/ref=8F5629AF38410D182F0CD4014D6C6E64FA8EAF53CA0ED54D24453915A2EB8C3547D1018EA1C67EoEs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966FAA27E6AD7D524CCF4CC61B40852AF5F2F31B9C0957DC225BA9F7A6D31EBDDA74E0E6BtEwCN" TargetMode="External"/><Relationship Id="rId12" Type="http://schemas.openxmlformats.org/officeDocument/2006/relationships/hyperlink" Target="consultantplus://offline/ref=F915EAB4EF27F025DE57BE1DD76DAA8DA631BC4914F15C47A5411D6421B2C1D432282630B997674BF5V0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874A05CD67C3780344D4F73739A2E8E920F04FB9D01926EF2164330FABA4443CDC6E90F88FAx5QDL" TargetMode="External"/><Relationship Id="rId11" Type="http://schemas.openxmlformats.org/officeDocument/2006/relationships/hyperlink" Target="consultantplus://offline/ref=B61C239B72B2529DFB9504276191E3CBFCECB0B41A8FBE022F472E99F7BCC6812C5B7090889E3EFBE5M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EE998CFE1F29AF4DD450EC25915D053338D20204A45D94605988623CB687E343E29F3ECA6aAp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EE998CFE1F29AF4DD450EC25915D053338D20204A45D94605988623CB687E343E29F3E9A1aAp4L" TargetMode="External"/><Relationship Id="rId14" Type="http://schemas.openxmlformats.org/officeDocument/2006/relationships/hyperlink" Target="consultantplus://offline/ref=8F5629AF38410D182F0CD4014D6C6E64FA8EAB5CC605D54D24453915A2oE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2014-11-21T06:32:00Z</cp:lastPrinted>
  <dcterms:created xsi:type="dcterms:W3CDTF">2014-11-19T06:16:00Z</dcterms:created>
  <dcterms:modified xsi:type="dcterms:W3CDTF">2014-11-21T06:33:00Z</dcterms:modified>
</cp:coreProperties>
</file>